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DB24B" w14:textId="77777777" w:rsidR="00BF67EA" w:rsidRDefault="00BF67EA" w:rsidP="00BF67EA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</w:p>
    <w:p w14:paraId="060DD46C" w14:textId="77777777" w:rsidR="00BF67EA" w:rsidRDefault="00BF67EA" w:rsidP="00BF67EA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</w:p>
    <w:p w14:paraId="5B9AD94C" w14:textId="4B9DA6C9" w:rsidR="00BF67EA" w:rsidRPr="00FD03FC" w:rsidRDefault="00BF67EA" w:rsidP="00BF67EA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  <w:r w:rsidRPr="00FD03FC">
        <w:rPr>
          <w:rFonts w:ascii="Arial" w:hAnsi="Arial" w:cs="Arial"/>
          <w:b/>
          <w:bCs/>
          <w:iCs/>
          <w:sz w:val="26"/>
          <w:szCs w:val="26"/>
        </w:rPr>
        <w:t xml:space="preserve">   Serrure à mortaiser</w:t>
      </w:r>
      <w:r w:rsidR="0024708F" w:rsidRPr="00FD03FC">
        <w:rPr>
          <w:rFonts w:ascii="Arial" w:hAnsi="Arial" w:cs="Arial"/>
          <w:b/>
          <w:bCs/>
          <w:iCs/>
          <w:sz w:val="26"/>
          <w:szCs w:val="26"/>
        </w:rPr>
        <w:t xml:space="preserve"> multipoints</w:t>
      </w:r>
      <w:r w:rsidR="00F77FFB" w:rsidRPr="00FD03FC">
        <w:rPr>
          <w:rFonts w:ascii="Arial" w:hAnsi="Arial" w:cs="Arial"/>
          <w:b/>
          <w:bCs/>
          <w:iCs/>
          <w:sz w:val="26"/>
          <w:szCs w:val="26"/>
        </w:rPr>
        <w:t xml:space="preserve"> à </w:t>
      </w:r>
      <w:r w:rsidR="0024708F" w:rsidRPr="00FD03FC">
        <w:rPr>
          <w:rFonts w:ascii="Arial" w:hAnsi="Arial" w:cs="Arial"/>
          <w:b/>
          <w:bCs/>
          <w:iCs/>
          <w:sz w:val="26"/>
          <w:szCs w:val="26"/>
        </w:rPr>
        <w:t>relevage</w:t>
      </w:r>
      <w:r w:rsidRPr="00FD03FC">
        <w:rPr>
          <w:rFonts w:ascii="Arial" w:hAnsi="Arial" w:cs="Arial"/>
          <w:b/>
          <w:bCs/>
          <w:iCs/>
          <w:sz w:val="26"/>
          <w:szCs w:val="26"/>
        </w:rPr>
        <w:t xml:space="preserve"> </w:t>
      </w:r>
    </w:p>
    <w:p w14:paraId="5E8F1CF0" w14:textId="77777777" w:rsidR="00BF67EA" w:rsidRPr="00FD03FC" w:rsidRDefault="00BF67EA" w:rsidP="00BF67EA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  <w:r w:rsidRPr="00FD03FC">
        <w:rPr>
          <w:rFonts w:ascii="Arial" w:hAnsi="Arial" w:cs="Arial"/>
          <w:b/>
          <w:bCs/>
          <w:iCs/>
          <w:sz w:val="26"/>
          <w:szCs w:val="26"/>
        </w:rPr>
        <w:t xml:space="preserve">   </w:t>
      </w:r>
      <w:proofErr w:type="gramStart"/>
      <w:r w:rsidRPr="00FD03FC">
        <w:rPr>
          <w:rFonts w:ascii="Arial" w:hAnsi="Arial" w:cs="Arial"/>
          <w:b/>
          <w:bCs/>
          <w:iCs/>
          <w:sz w:val="26"/>
          <w:szCs w:val="26"/>
        </w:rPr>
        <w:t>de</w:t>
      </w:r>
      <w:proofErr w:type="gramEnd"/>
      <w:r w:rsidRPr="00FD03FC">
        <w:rPr>
          <w:rFonts w:ascii="Arial" w:hAnsi="Arial" w:cs="Arial"/>
          <w:b/>
          <w:bCs/>
          <w:iCs/>
          <w:sz w:val="26"/>
          <w:szCs w:val="26"/>
        </w:rPr>
        <w:t xml:space="preserve"> sécurité</w:t>
      </w:r>
    </w:p>
    <w:p w14:paraId="33560558" w14:textId="29409188" w:rsidR="00BF67EA" w:rsidRPr="00FD03FC" w:rsidRDefault="00BF67EA" w:rsidP="00BF67EA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  <w:r w:rsidRPr="00FD03FC">
        <w:rPr>
          <w:rFonts w:ascii="Arial" w:hAnsi="Arial" w:cs="Arial"/>
          <w:b/>
          <w:bCs/>
          <w:iCs/>
          <w:sz w:val="26"/>
          <w:szCs w:val="26"/>
        </w:rPr>
        <w:t xml:space="preserve">   </w:t>
      </w:r>
      <w:r w:rsidR="007E5399" w:rsidRPr="00FD03FC">
        <w:rPr>
          <w:rFonts w:ascii="Arial" w:hAnsi="Arial" w:cs="Arial"/>
          <w:b/>
          <w:bCs/>
          <w:iCs/>
          <w:sz w:val="26"/>
          <w:szCs w:val="26"/>
        </w:rPr>
        <w:t xml:space="preserve">Série </w:t>
      </w:r>
      <w:r w:rsidR="00FD03FC" w:rsidRPr="00FD03FC">
        <w:rPr>
          <w:rFonts w:ascii="Arial" w:hAnsi="Arial" w:cs="Arial"/>
          <w:b/>
          <w:bCs/>
          <w:iCs/>
          <w:sz w:val="26"/>
          <w:szCs w:val="26"/>
        </w:rPr>
        <w:t>9171</w:t>
      </w:r>
      <w:r w:rsidRPr="00FD03FC">
        <w:rPr>
          <w:rFonts w:ascii="Arial" w:hAnsi="Arial" w:cs="Arial"/>
          <w:b/>
          <w:bCs/>
          <w:iCs/>
          <w:sz w:val="26"/>
          <w:szCs w:val="26"/>
        </w:rPr>
        <w:t xml:space="preserve"> </w:t>
      </w:r>
      <w:r w:rsidR="00AE5931" w:rsidRPr="00FD03FC">
        <w:rPr>
          <w:rFonts w:ascii="Arial" w:hAnsi="Arial" w:cs="Arial"/>
          <w:b/>
          <w:iCs/>
          <w:sz w:val="26"/>
          <w:szCs w:val="26"/>
        </w:rPr>
        <w:t>a2p</w:t>
      </w:r>
      <w:r w:rsidR="007E5399" w:rsidRPr="00FD03FC">
        <w:rPr>
          <w:rFonts w:ascii="Arial" w:hAnsi="Arial" w:cs="Arial"/>
          <w:b/>
          <w:iCs/>
          <w:sz w:val="26"/>
          <w:szCs w:val="26"/>
        </w:rPr>
        <w:t>*</w:t>
      </w:r>
    </w:p>
    <w:p w14:paraId="0617D8DD" w14:textId="77777777" w:rsidR="00BF67EA" w:rsidRDefault="00BF67EA" w:rsidP="00BF67EA"/>
    <w:p w14:paraId="5BE74C3B" w14:textId="77777777" w:rsidR="00BF67EA" w:rsidRDefault="00BF67EA" w:rsidP="00BF67EA"/>
    <w:p w14:paraId="53646B3E" w14:textId="77777777" w:rsidR="00BF67EA" w:rsidRDefault="00BF67EA" w:rsidP="00BF67EA"/>
    <w:p w14:paraId="4E73145F" w14:textId="77777777" w:rsidR="00BF67EA" w:rsidRDefault="00BF67EA" w:rsidP="00BF67EA"/>
    <w:p w14:paraId="2FE15B1A" w14:textId="77777777" w:rsidR="00BF67EA" w:rsidRDefault="00BF67EA" w:rsidP="00BF67EA"/>
    <w:p w14:paraId="7370BF12" w14:textId="77777777" w:rsidR="00BF67EA" w:rsidRDefault="00BF67EA" w:rsidP="00BF67EA"/>
    <w:p w14:paraId="475F1272" w14:textId="77777777" w:rsidR="00F11337" w:rsidRPr="00BF67EA" w:rsidRDefault="00F11337" w:rsidP="00BF67EA"/>
    <w:p w14:paraId="14B09103" w14:textId="77777777" w:rsidR="00E13FB6" w:rsidRDefault="00E13FB6" w:rsidP="006B12F7">
      <w:pPr>
        <w:pStyle w:val="Retraitcorpsdetexte"/>
        <w:spacing w:line="240" w:lineRule="auto"/>
        <w:ind w:left="0"/>
        <w:rPr>
          <w:rFonts w:ascii="Arial" w:hAnsi="Arial" w:cs="Arial"/>
          <w:b/>
          <w:i/>
          <w:sz w:val="22"/>
          <w:szCs w:val="22"/>
          <w:u w:val="single"/>
        </w:rPr>
      </w:pPr>
    </w:p>
    <w:p w14:paraId="5E8BF563" w14:textId="579BF570" w:rsidR="006B12F7" w:rsidRPr="00BF67EA" w:rsidRDefault="002A25DF" w:rsidP="006B12F7">
      <w:pPr>
        <w:pStyle w:val="Retraitcorpsdetexte"/>
        <w:ind w:left="-567" w:firstLine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="006B12F7" w:rsidRPr="00BF67EA">
        <w:rPr>
          <w:rFonts w:ascii="Arial" w:hAnsi="Arial" w:cs="Arial"/>
          <w:b/>
          <w:sz w:val="22"/>
          <w:szCs w:val="22"/>
        </w:rPr>
        <w:t>escriptif court</w:t>
      </w:r>
      <w:r w:rsidR="00FD03FC">
        <w:rPr>
          <w:rFonts w:ascii="Arial" w:hAnsi="Arial" w:cs="Arial"/>
          <w:b/>
          <w:sz w:val="22"/>
          <w:szCs w:val="22"/>
        </w:rPr>
        <w:t> :</w:t>
      </w:r>
    </w:p>
    <w:p w14:paraId="3A51C3FC" w14:textId="67210CF5" w:rsidR="006B12F7" w:rsidRPr="00C96406" w:rsidRDefault="006B12F7" w:rsidP="006B12F7">
      <w:pPr>
        <w:pStyle w:val="Titre2"/>
        <w:spacing w:before="120" w:line="240" w:lineRule="auto"/>
        <w:jc w:val="both"/>
        <w:rPr>
          <w:rFonts w:ascii="Arial" w:hAnsi="Arial" w:cs="Arial"/>
          <w:iCs/>
          <w:sz w:val="22"/>
          <w:szCs w:val="22"/>
        </w:rPr>
      </w:pPr>
      <w:r w:rsidRPr="00BF67EA">
        <w:rPr>
          <w:rFonts w:ascii="Arial" w:hAnsi="Arial" w:cs="Arial"/>
          <w:iCs/>
          <w:sz w:val="22"/>
          <w:szCs w:val="22"/>
        </w:rPr>
        <w:t>Serrure à mortaiser</w:t>
      </w:r>
      <w:r w:rsidR="0024708F">
        <w:rPr>
          <w:rFonts w:ascii="Arial" w:hAnsi="Arial" w:cs="Arial"/>
          <w:iCs/>
          <w:sz w:val="22"/>
          <w:szCs w:val="22"/>
        </w:rPr>
        <w:t xml:space="preserve"> multipoints</w:t>
      </w:r>
      <w:r w:rsidRPr="00BF67EA">
        <w:rPr>
          <w:rFonts w:ascii="Arial" w:hAnsi="Arial" w:cs="Arial"/>
          <w:iCs/>
          <w:sz w:val="22"/>
          <w:szCs w:val="22"/>
        </w:rPr>
        <w:t xml:space="preserve"> </w:t>
      </w:r>
      <w:r w:rsidR="0024708F">
        <w:rPr>
          <w:rFonts w:ascii="Arial" w:hAnsi="Arial" w:cs="Arial"/>
          <w:iCs/>
          <w:sz w:val="22"/>
          <w:szCs w:val="22"/>
        </w:rPr>
        <w:t xml:space="preserve">à relevage </w:t>
      </w:r>
      <w:r w:rsidRPr="00BF67EA">
        <w:rPr>
          <w:rFonts w:ascii="Arial" w:hAnsi="Arial" w:cs="Arial"/>
          <w:iCs/>
          <w:sz w:val="22"/>
          <w:szCs w:val="22"/>
        </w:rPr>
        <w:t xml:space="preserve">de sécurité </w:t>
      </w:r>
      <w:r w:rsidR="007E5399">
        <w:rPr>
          <w:rFonts w:ascii="Arial" w:hAnsi="Arial" w:cs="Arial"/>
          <w:b/>
          <w:iCs/>
          <w:sz w:val="22"/>
          <w:szCs w:val="22"/>
        </w:rPr>
        <w:t xml:space="preserve">Série </w:t>
      </w:r>
      <w:r w:rsidR="0024708F">
        <w:rPr>
          <w:rFonts w:ascii="Arial" w:hAnsi="Arial" w:cs="Arial"/>
          <w:b/>
          <w:iCs/>
          <w:sz w:val="22"/>
          <w:szCs w:val="22"/>
        </w:rPr>
        <w:t>9171</w:t>
      </w:r>
      <w:r w:rsidRPr="00BF67EA">
        <w:rPr>
          <w:rFonts w:ascii="Arial" w:hAnsi="Arial" w:cs="Arial"/>
          <w:b/>
          <w:iCs/>
          <w:sz w:val="22"/>
          <w:szCs w:val="22"/>
        </w:rPr>
        <w:t xml:space="preserve"> </w:t>
      </w:r>
      <w:r>
        <w:rPr>
          <w:rFonts w:ascii="Arial" w:hAnsi="Arial" w:cs="Arial"/>
          <w:b/>
          <w:iCs/>
          <w:sz w:val="22"/>
          <w:szCs w:val="22"/>
        </w:rPr>
        <w:t>a2p</w:t>
      </w:r>
      <w:r w:rsidRPr="00BF67EA">
        <w:rPr>
          <w:rFonts w:ascii="Arial" w:hAnsi="Arial" w:cs="Arial"/>
          <w:b/>
          <w:iCs/>
          <w:sz w:val="22"/>
          <w:szCs w:val="22"/>
        </w:rPr>
        <w:t>* Bricard</w:t>
      </w:r>
      <w:r w:rsidRPr="006B12F7">
        <w:rPr>
          <w:rFonts w:ascii="Arial" w:hAnsi="Arial" w:cs="Arial"/>
          <w:b/>
          <w:iCs/>
          <w:sz w:val="22"/>
          <w:szCs w:val="22"/>
        </w:rPr>
        <w:t xml:space="preserve">, </w:t>
      </w:r>
      <w:r w:rsidR="00E13FB6" w:rsidRPr="00C96406">
        <w:rPr>
          <w:rFonts w:ascii="Arial" w:hAnsi="Arial" w:cs="Arial"/>
          <w:iCs/>
          <w:sz w:val="22"/>
          <w:szCs w:val="22"/>
        </w:rPr>
        <w:t>2 crochets</w:t>
      </w:r>
      <w:r w:rsidR="00FD03FC" w:rsidRPr="00C96406">
        <w:rPr>
          <w:rFonts w:ascii="Arial" w:hAnsi="Arial" w:cs="Arial"/>
          <w:iCs/>
          <w:sz w:val="22"/>
          <w:szCs w:val="22"/>
        </w:rPr>
        <w:t>,</w:t>
      </w:r>
      <w:r w:rsidR="00E13FB6" w:rsidRPr="00C96406">
        <w:rPr>
          <w:rFonts w:ascii="Arial" w:hAnsi="Arial" w:cs="Arial"/>
          <w:iCs/>
          <w:sz w:val="22"/>
          <w:szCs w:val="22"/>
        </w:rPr>
        <w:t xml:space="preserve"> 3 rouleaux </w:t>
      </w:r>
      <w:r w:rsidR="0024708F" w:rsidRPr="00C96406">
        <w:rPr>
          <w:rFonts w:ascii="Arial" w:hAnsi="Arial" w:cs="Arial"/>
          <w:iCs/>
          <w:sz w:val="22"/>
          <w:szCs w:val="22"/>
        </w:rPr>
        <w:t>et</w:t>
      </w:r>
      <w:r w:rsidR="00E13FB6" w:rsidRPr="00C96406">
        <w:rPr>
          <w:rFonts w:ascii="Arial" w:hAnsi="Arial" w:cs="Arial"/>
          <w:iCs/>
          <w:sz w:val="22"/>
          <w:szCs w:val="22"/>
        </w:rPr>
        <w:t xml:space="preserve"> coffre central</w:t>
      </w:r>
      <w:r w:rsidR="00C96406" w:rsidRPr="00C96406">
        <w:rPr>
          <w:rFonts w:ascii="Arial" w:hAnsi="Arial" w:cs="Arial"/>
          <w:iCs/>
          <w:sz w:val="22"/>
          <w:szCs w:val="22"/>
        </w:rPr>
        <w:t xml:space="preserve"> avec pêne médian rectangulaire et pêne ½ tour (7 points de fermeture)</w:t>
      </w:r>
      <w:r w:rsidR="00D01DD4">
        <w:rPr>
          <w:rFonts w:ascii="Arial" w:hAnsi="Arial" w:cs="Arial"/>
          <w:iCs/>
          <w:sz w:val="22"/>
          <w:szCs w:val="22"/>
        </w:rPr>
        <w:t>, axe 50 mm et entraxe cylindre / fouillot 70 mm</w:t>
      </w:r>
      <w:r w:rsidR="003F60E6">
        <w:rPr>
          <w:rFonts w:ascii="Arial" w:hAnsi="Arial" w:cs="Arial"/>
          <w:iCs/>
          <w:sz w:val="22"/>
          <w:szCs w:val="22"/>
        </w:rPr>
        <w:t>, têtière zinguée</w:t>
      </w:r>
      <w:r w:rsidR="000A1B6F">
        <w:rPr>
          <w:rFonts w:ascii="Arial" w:hAnsi="Arial" w:cs="Arial"/>
          <w:iCs/>
          <w:sz w:val="22"/>
          <w:szCs w:val="22"/>
        </w:rPr>
        <w:t xml:space="preserve"> blanc</w:t>
      </w:r>
      <w:r w:rsidR="003F60E6">
        <w:rPr>
          <w:rFonts w:ascii="Arial" w:hAnsi="Arial" w:cs="Arial"/>
          <w:iCs/>
          <w:sz w:val="22"/>
          <w:szCs w:val="22"/>
        </w:rPr>
        <w:t>.</w:t>
      </w:r>
    </w:p>
    <w:p w14:paraId="6DD87F66" w14:textId="77777777" w:rsidR="006B12F7" w:rsidRPr="00C96406" w:rsidRDefault="006B12F7" w:rsidP="006B12F7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14:paraId="27613DA8" w14:textId="77777777" w:rsidR="0069211E" w:rsidRDefault="0069211E" w:rsidP="006B12F7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14:paraId="09968124" w14:textId="77777777" w:rsidR="00E13FB6" w:rsidRDefault="00E13FB6" w:rsidP="006B12F7">
      <w:pPr>
        <w:pStyle w:val="Retraitcorpsdetexte"/>
        <w:ind w:left="-567" w:firstLine="567"/>
        <w:rPr>
          <w:rFonts w:ascii="Arial" w:hAnsi="Arial" w:cs="Arial"/>
          <w:b/>
          <w:sz w:val="22"/>
          <w:szCs w:val="22"/>
        </w:rPr>
      </w:pPr>
    </w:p>
    <w:p w14:paraId="5887241B" w14:textId="6DE4E6DE" w:rsidR="006B12F7" w:rsidRDefault="006B12F7" w:rsidP="006B12F7">
      <w:pPr>
        <w:pStyle w:val="Retraitcorpsdetexte"/>
        <w:ind w:left="-567" w:firstLine="567"/>
        <w:rPr>
          <w:rFonts w:ascii="Arial" w:hAnsi="Arial" w:cs="Arial"/>
          <w:b/>
          <w:sz w:val="22"/>
          <w:szCs w:val="22"/>
        </w:rPr>
      </w:pPr>
      <w:r w:rsidRPr="00BF67EA">
        <w:rPr>
          <w:rFonts w:ascii="Arial" w:hAnsi="Arial" w:cs="Arial"/>
          <w:b/>
          <w:sz w:val="22"/>
          <w:szCs w:val="22"/>
        </w:rPr>
        <w:t>Descriptif</w:t>
      </w:r>
      <w:r w:rsidR="00FD03FC">
        <w:rPr>
          <w:rFonts w:ascii="Arial" w:hAnsi="Arial" w:cs="Arial"/>
          <w:b/>
          <w:sz w:val="22"/>
          <w:szCs w:val="22"/>
        </w:rPr>
        <w:t xml:space="preserve"> détaillé :</w:t>
      </w:r>
      <w:r w:rsidRPr="00BF67EA">
        <w:rPr>
          <w:rFonts w:ascii="Arial" w:hAnsi="Arial" w:cs="Arial"/>
          <w:b/>
          <w:sz w:val="22"/>
          <w:szCs w:val="22"/>
        </w:rPr>
        <w:t xml:space="preserve"> </w:t>
      </w:r>
    </w:p>
    <w:p w14:paraId="538103FD" w14:textId="77777777" w:rsidR="00CF251C" w:rsidRPr="00CF251C" w:rsidRDefault="00CF251C" w:rsidP="007E5399">
      <w:pPr>
        <w:pStyle w:val="Titre2"/>
        <w:spacing w:before="120" w:line="24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Avec c</w:t>
      </w:r>
      <w:r w:rsidRPr="00CF251C">
        <w:rPr>
          <w:rFonts w:ascii="Arial" w:hAnsi="Arial" w:cs="Arial"/>
          <w:i/>
          <w:sz w:val="22"/>
          <w:szCs w:val="22"/>
        </w:rPr>
        <w:t>ylindre Serial XP</w:t>
      </w:r>
      <w:r w:rsidR="0069211E">
        <w:rPr>
          <w:rFonts w:ascii="Arial" w:hAnsi="Arial" w:cs="Arial"/>
          <w:i/>
          <w:sz w:val="22"/>
          <w:szCs w:val="22"/>
        </w:rPr>
        <w:t> :</w:t>
      </w:r>
    </w:p>
    <w:p w14:paraId="5AE9BE46" w14:textId="4EEA7118" w:rsidR="0024708F" w:rsidRDefault="006B12F7" w:rsidP="00C96406">
      <w:pPr>
        <w:pStyle w:val="Titre2"/>
        <w:spacing w:before="120" w:line="240" w:lineRule="auto"/>
        <w:rPr>
          <w:rFonts w:ascii="Arial" w:hAnsi="Arial" w:cs="Arial"/>
          <w:bCs/>
          <w:iCs/>
          <w:sz w:val="22"/>
          <w:szCs w:val="22"/>
        </w:rPr>
      </w:pPr>
      <w:r w:rsidRPr="00BF67EA">
        <w:rPr>
          <w:rFonts w:ascii="Arial" w:hAnsi="Arial" w:cs="Arial"/>
          <w:sz w:val="22"/>
          <w:szCs w:val="22"/>
        </w:rPr>
        <w:t xml:space="preserve">La serrure </w:t>
      </w:r>
      <w:r w:rsidR="0024708F" w:rsidRPr="00BF67EA">
        <w:rPr>
          <w:rFonts w:ascii="Arial" w:hAnsi="Arial" w:cs="Arial"/>
          <w:iCs/>
          <w:sz w:val="22"/>
          <w:szCs w:val="22"/>
        </w:rPr>
        <w:t>à mortaiser</w:t>
      </w:r>
      <w:r w:rsidR="0024708F">
        <w:rPr>
          <w:rFonts w:ascii="Arial" w:hAnsi="Arial" w:cs="Arial"/>
          <w:iCs/>
          <w:sz w:val="22"/>
          <w:szCs w:val="22"/>
        </w:rPr>
        <w:t xml:space="preserve"> multipoints</w:t>
      </w:r>
      <w:r w:rsidR="0024708F" w:rsidRPr="00BF67EA">
        <w:rPr>
          <w:rFonts w:ascii="Arial" w:hAnsi="Arial" w:cs="Arial"/>
          <w:iCs/>
          <w:sz w:val="22"/>
          <w:szCs w:val="22"/>
        </w:rPr>
        <w:t xml:space="preserve"> </w:t>
      </w:r>
      <w:r w:rsidR="0024708F">
        <w:rPr>
          <w:rFonts w:ascii="Arial" w:hAnsi="Arial" w:cs="Arial"/>
          <w:iCs/>
          <w:sz w:val="22"/>
          <w:szCs w:val="22"/>
        </w:rPr>
        <w:t xml:space="preserve">à relevage </w:t>
      </w:r>
      <w:r w:rsidR="0024708F" w:rsidRPr="00BF67EA">
        <w:rPr>
          <w:rFonts w:ascii="Arial" w:hAnsi="Arial" w:cs="Arial"/>
          <w:iCs/>
          <w:sz w:val="22"/>
          <w:szCs w:val="22"/>
        </w:rPr>
        <w:t xml:space="preserve">de sécurité </w:t>
      </w:r>
      <w:r w:rsidR="0024708F">
        <w:rPr>
          <w:rFonts w:ascii="Arial" w:hAnsi="Arial" w:cs="Arial"/>
          <w:b/>
          <w:iCs/>
          <w:sz w:val="22"/>
          <w:szCs w:val="22"/>
        </w:rPr>
        <w:t>Série 9171</w:t>
      </w:r>
      <w:r w:rsidR="0024708F" w:rsidRPr="00BF67EA">
        <w:rPr>
          <w:rFonts w:ascii="Arial" w:hAnsi="Arial" w:cs="Arial"/>
          <w:b/>
          <w:iCs/>
          <w:sz w:val="22"/>
          <w:szCs w:val="22"/>
        </w:rPr>
        <w:t xml:space="preserve"> </w:t>
      </w:r>
      <w:r w:rsidR="0024708F">
        <w:rPr>
          <w:rFonts w:ascii="Arial" w:hAnsi="Arial" w:cs="Arial"/>
          <w:b/>
          <w:iCs/>
          <w:sz w:val="22"/>
          <w:szCs w:val="22"/>
        </w:rPr>
        <w:t>a2p</w:t>
      </w:r>
      <w:r w:rsidR="0024708F" w:rsidRPr="00BF67EA">
        <w:rPr>
          <w:rFonts w:ascii="Arial" w:hAnsi="Arial" w:cs="Arial"/>
          <w:b/>
          <w:iCs/>
          <w:sz w:val="22"/>
          <w:szCs w:val="22"/>
        </w:rPr>
        <w:t>* Bricard</w:t>
      </w:r>
      <w:r w:rsidR="0024708F" w:rsidRPr="006B12F7">
        <w:rPr>
          <w:rFonts w:ascii="Arial" w:hAnsi="Arial" w:cs="Arial"/>
          <w:b/>
          <w:iCs/>
          <w:sz w:val="22"/>
          <w:szCs w:val="22"/>
        </w:rPr>
        <w:t xml:space="preserve">, </w:t>
      </w:r>
      <w:r w:rsidR="00C96406" w:rsidRPr="00C96406">
        <w:rPr>
          <w:rFonts w:ascii="Arial" w:hAnsi="Arial" w:cs="Arial"/>
          <w:iCs/>
          <w:sz w:val="22"/>
          <w:szCs w:val="22"/>
        </w:rPr>
        <w:t>2 crochets, 3 rouleaux et coffre central avec pêne médian rectangulaire et pêne ½ tour (7 points de fermeture)</w:t>
      </w:r>
      <w:r w:rsidR="0009700F">
        <w:rPr>
          <w:rFonts w:ascii="Arial" w:hAnsi="Arial" w:cs="Arial"/>
          <w:b/>
          <w:iCs/>
          <w:sz w:val="22"/>
          <w:szCs w:val="22"/>
        </w:rPr>
        <w:t>,</w:t>
      </w:r>
      <w:r w:rsidR="00D01DD4">
        <w:rPr>
          <w:rFonts w:ascii="Arial" w:hAnsi="Arial" w:cs="Arial"/>
          <w:b/>
          <w:iCs/>
          <w:sz w:val="22"/>
          <w:szCs w:val="22"/>
        </w:rPr>
        <w:t xml:space="preserve"> </w:t>
      </w:r>
      <w:r w:rsidR="00D01DD4">
        <w:rPr>
          <w:rFonts w:ascii="Arial" w:hAnsi="Arial" w:cs="Arial"/>
          <w:iCs/>
          <w:sz w:val="22"/>
          <w:szCs w:val="22"/>
        </w:rPr>
        <w:t>axe 50 mm et entraxe cylindre / fouillot 70 mm</w:t>
      </w:r>
      <w:r w:rsidR="003F60E6">
        <w:rPr>
          <w:rFonts w:ascii="Arial" w:hAnsi="Arial" w:cs="Arial"/>
          <w:iCs/>
          <w:sz w:val="22"/>
          <w:szCs w:val="22"/>
        </w:rPr>
        <w:t>, têtière zinguée</w:t>
      </w:r>
      <w:r w:rsidR="000A1B6F">
        <w:rPr>
          <w:rFonts w:ascii="Arial" w:hAnsi="Arial" w:cs="Arial"/>
          <w:iCs/>
          <w:sz w:val="22"/>
          <w:szCs w:val="22"/>
        </w:rPr>
        <w:t xml:space="preserve"> blanc</w:t>
      </w:r>
      <w:r w:rsidR="003F60E6">
        <w:rPr>
          <w:rFonts w:ascii="Arial" w:hAnsi="Arial" w:cs="Arial"/>
          <w:iCs/>
          <w:sz w:val="22"/>
          <w:szCs w:val="22"/>
        </w:rPr>
        <w:t>.</w:t>
      </w:r>
      <w:r w:rsidR="00D01DD4">
        <w:rPr>
          <w:rFonts w:ascii="Arial" w:hAnsi="Arial" w:cs="Arial"/>
          <w:iCs/>
          <w:sz w:val="22"/>
          <w:szCs w:val="22"/>
        </w:rPr>
        <w:t xml:space="preserve"> Cette serrure est</w:t>
      </w:r>
      <w:r w:rsidR="007E5399">
        <w:rPr>
          <w:rFonts w:ascii="Arial" w:hAnsi="Arial" w:cs="Arial"/>
          <w:sz w:val="22"/>
          <w:szCs w:val="22"/>
        </w:rPr>
        <w:t xml:space="preserve"> </w:t>
      </w:r>
      <w:r w:rsidR="007E5399" w:rsidRPr="001D3FBF">
        <w:rPr>
          <w:rFonts w:ascii="Arial" w:hAnsi="Arial" w:cs="Arial"/>
          <w:sz w:val="22"/>
          <w:szCs w:val="22"/>
        </w:rPr>
        <w:t xml:space="preserve">équipée de son cylindre de sécurité </w:t>
      </w:r>
      <w:r w:rsidR="007E5399" w:rsidRPr="007E5399">
        <w:rPr>
          <w:rFonts w:ascii="Arial" w:hAnsi="Arial" w:cs="Arial"/>
          <w:b/>
          <w:sz w:val="22"/>
          <w:szCs w:val="22"/>
        </w:rPr>
        <w:t>S</w:t>
      </w:r>
      <w:r w:rsidR="00CF251C">
        <w:rPr>
          <w:rFonts w:ascii="Arial" w:hAnsi="Arial" w:cs="Arial"/>
          <w:b/>
          <w:sz w:val="22"/>
          <w:szCs w:val="22"/>
        </w:rPr>
        <w:t>e</w:t>
      </w:r>
      <w:r w:rsidR="007E5399" w:rsidRPr="007E5399">
        <w:rPr>
          <w:rFonts w:ascii="Arial" w:hAnsi="Arial" w:cs="Arial"/>
          <w:b/>
          <w:sz w:val="22"/>
          <w:szCs w:val="22"/>
        </w:rPr>
        <w:t>rial XP Bricard</w:t>
      </w:r>
      <w:r w:rsidR="0024708F">
        <w:rPr>
          <w:rFonts w:ascii="Arial" w:hAnsi="Arial" w:cs="Arial"/>
          <w:b/>
          <w:sz w:val="22"/>
          <w:szCs w:val="22"/>
        </w:rPr>
        <w:t xml:space="preserve"> avec protecteur,</w:t>
      </w:r>
      <w:r w:rsidR="007E5399" w:rsidRPr="001D3FBF">
        <w:rPr>
          <w:rFonts w:ascii="Arial" w:hAnsi="Arial" w:cs="Arial"/>
          <w:sz w:val="22"/>
          <w:szCs w:val="22"/>
        </w:rPr>
        <w:t xml:space="preserve"> </w:t>
      </w:r>
      <w:r w:rsidR="007E5399" w:rsidRPr="00BF67EA">
        <w:rPr>
          <w:rFonts w:ascii="Arial" w:hAnsi="Arial" w:cs="Arial"/>
          <w:bCs/>
          <w:iCs/>
          <w:sz w:val="22"/>
          <w:szCs w:val="22"/>
        </w:rPr>
        <w:t>avec clés réversibles</w:t>
      </w:r>
      <w:r w:rsidR="00FD03FC">
        <w:rPr>
          <w:rFonts w:ascii="Arial" w:hAnsi="Arial" w:cs="Arial"/>
          <w:bCs/>
          <w:iCs/>
          <w:sz w:val="22"/>
          <w:szCs w:val="22"/>
        </w:rPr>
        <w:t xml:space="preserve"> </w:t>
      </w:r>
      <w:r w:rsidR="00FD03FC" w:rsidRPr="001D3FBF">
        <w:rPr>
          <w:rFonts w:ascii="Arial" w:hAnsi="Arial" w:cs="Arial"/>
          <w:sz w:val="22"/>
          <w:szCs w:val="22"/>
        </w:rPr>
        <w:t xml:space="preserve">de 3,5 mm d’épaisseur en maillechort de haute résistance, </w:t>
      </w:r>
      <w:r w:rsidR="00FD03FC">
        <w:rPr>
          <w:rFonts w:ascii="Arial" w:hAnsi="Arial" w:cs="Arial"/>
          <w:sz w:val="22"/>
          <w:szCs w:val="22"/>
        </w:rPr>
        <w:t xml:space="preserve">brevetées </w:t>
      </w:r>
      <w:r w:rsidR="00FD03FC" w:rsidRPr="001D3FBF">
        <w:rPr>
          <w:rFonts w:ascii="Arial" w:hAnsi="Arial" w:cs="Arial"/>
          <w:sz w:val="22"/>
          <w:szCs w:val="22"/>
        </w:rPr>
        <w:t xml:space="preserve">incopiables </w:t>
      </w:r>
      <w:r w:rsidR="00FD03FC">
        <w:rPr>
          <w:rFonts w:ascii="Arial" w:hAnsi="Arial" w:cs="Arial"/>
          <w:sz w:val="22"/>
          <w:szCs w:val="22"/>
        </w:rPr>
        <w:t xml:space="preserve">et fournies avec </w:t>
      </w:r>
      <w:r w:rsidR="00FD03FC" w:rsidRPr="001D3FBF">
        <w:rPr>
          <w:rFonts w:ascii="Arial" w:hAnsi="Arial" w:cs="Arial"/>
          <w:sz w:val="22"/>
          <w:szCs w:val="22"/>
        </w:rPr>
        <w:t>carte de propriété</w:t>
      </w:r>
      <w:r w:rsidR="00FD03FC" w:rsidRPr="00D96565">
        <w:rPr>
          <w:rFonts w:ascii="Arial" w:hAnsi="Arial" w:cs="Arial"/>
          <w:sz w:val="22"/>
          <w:szCs w:val="22"/>
        </w:rPr>
        <w:t>. Il sera marqué</w:t>
      </w:r>
      <w:proofErr w:type="gramStart"/>
      <w:r w:rsidR="00FD03FC" w:rsidRPr="00D96565">
        <w:rPr>
          <w:rFonts w:ascii="Arial" w:hAnsi="Arial" w:cs="Arial"/>
          <w:sz w:val="22"/>
          <w:szCs w:val="22"/>
        </w:rPr>
        <w:t xml:space="preserve"> «BKP</w:t>
      </w:r>
      <w:proofErr w:type="gramEnd"/>
      <w:r w:rsidR="00FD03FC" w:rsidRPr="00D96565">
        <w:rPr>
          <w:rFonts w:ascii="Arial" w:hAnsi="Arial" w:cs="Arial"/>
          <w:sz w:val="22"/>
          <w:szCs w:val="22"/>
        </w:rPr>
        <w:t>» pour sa résistance au bumping, débrayable en option et garanti 10 ans</w:t>
      </w:r>
      <w:r w:rsidR="00FD03FC">
        <w:rPr>
          <w:rFonts w:ascii="Arial" w:hAnsi="Arial" w:cs="Arial"/>
          <w:sz w:val="22"/>
          <w:szCs w:val="22"/>
        </w:rPr>
        <w:t>.</w:t>
      </w:r>
      <w:r w:rsidR="0024708F">
        <w:rPr>
          <w:rFonts w:ascii="Arial" w:hAnsi="Arial" w:cs="Arial"/>
          <w:bCs/>
          <w:iCs/>
          <w:sz w:val="22"/>
          <w:szCs w:val="22"/>
        </w:rPr>
        <w:br/>
      </w:r>
      <w:r w:rsidR="007E5399" w:rsidRPr="001D3FBF">
        <w:rPr>
          <w:rFonts w:ascii="Arial" w:hAnsi="Arial" w:cs="Arial"/>
          <w:bCs/>
          <w:iCs/>
          <w:sz w:val="22"/>
          <w:szCs w:val="22"/>
        </w:rPr>
        <w:t>La résistance à l’effraction</w:t>
      </w:r>
      <w:r w:rsidR="00FD03FC">
        <w:rPr>
          <w:rFonts w:ascii="Arial" w:hAnsi="Arial" w:cs="Arial"/>
          <w:bCs/>
          <w:iCs/>
          <w:sz w:val="22"/>
          <w:szCs w:val="22"/>
        </w:rPr>
        <w:t xml:space="preserve"> de la serrure</w:t>
      </w:r>
      <w:r w:rsidR="007E5399" w:rsidRPr="001D3FBF">
        <w:rPr>
          <w:rFonts w:ascii="Arial" w:hAnsi="Arial" w:cs="Arial"/>
          <w:bCs/>
          <w:iCs/>
          <w:sz w:val="22"/>
          <w:szCs w:val="22"/>
        </w:rPr>
        <w:t xml:space="preserve"> sera assurée par </w:t>
      </w:r>
      <w:r w:rsidR="0024708F">
        <w:rPr>
          <w:rFonts w:ascii="Arial" w:hAnsi="Arial" w:cs="Arial"/>
          <w:bCs/>
          <w:iCs/>
          <w:sz w:val="22"/>
          <w:szCs w:val="22"/>
        </w:rPr>
        <w:t>2 crochets placés aux extrémités de la têtière</w:t>
      </w:r>
      <w:r w:rsidR="00D01DD4">
        <w:rPr>
          <w:rFonts w:ascii="Arial" w:hAnsi="Arial" w:cs="Arial"/>
          <w:bCs/>
          <w:iCs/>
          <w:sz w:val="22"/>
          <w:szCs w:val="22"/>
        </w:rPr>
        <w:t xml:space="preserve"> et un pêne dormant central rectangulaire avec insert anti-sciage</w:t>
      </w:r>
      <w:r w:rsidR="0024708F">
        <w:rPr>
          <w:rFonts w:ascii="Arial" w:hAnsi="Arial" w:cs="Arial"/>
          <w:bCs/>
          <w:iCs/>
          <w:sz w:val="22"/>
          <w:szCs w:val="22"/>
        </w:rPr>
        <w:t>.</w:t>
      </w:r>
      <w:r w:rsidR="00FD03FC">
        <w:rPr>
          <w:rFonts w:ascii="Arial" w:hAnsi="Arial" w:cs="Arial"/>
          <w:bCs/>
          <w:iCs/>
          <w:sz w:val="22"/>
          <w:szCs w:val="22"/>
        </w:rPr>
        <w:t xml:space="preserve"> </w:t>
      </w:r>
      <w:r w:rsidR="0024708F">
        <w:rPr>
          <w:rFonts w:ascii="Arial" w:hAnsi="Arial" w:cs="Arial"/>
          <w:bCs/>
          <w:iCs/>
          <w:sz w:val="22"/>
          <w:szCs w:val="22"/>
        </w:rPr>
        <w:t>L’isolation phonique et thermique sera assurée par 3 rouleaux (2 rouleaux aux extrémités de la têtière et 1 rouleau au-dessus du coffre central).</w:t>
      </w:r>
      <w:r w:rsidR="00FD03FC">
        <w:rPr>
          <w:rFonts w:ascii="Arial" w:hAnsi="Arial" w:cs="Arial"/>
          <w:bCs/>
          <w:iCs/>
          <w:sz w:val="22"/>
          <w:szCs w:val="22"/>
        </w:rPr>
        <w:t xml:space="preserve"> Résistance 96 heures au brouillard salin.</w:t>
      </w:r>
      <w:r w:rsidR="0024708F">
        <w:rPr>
          <w:rFonts w:ascii="Arial" w:hAnsi="Arial" w:cs="Arial"/>
          <w:bCs/>
          <w:iCs/>
          <w:sz w:val="22"/>
          <w:szCs w:val="22"/>
        </w:rPr>
        <w:br/>
      </w:r>
    </w:p>
    <w:p w14:paraId="11373320" w14:textId="77777777" w:rsidR="007E5399" w:rsidRDefault="007E5399" w:rsidP="006B12F7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14:paraId="4D323465" w14:textId="77777777" w:rsidR="00E13FB6" w:rsidRDefault="00E13FB6" w:rsidP="006B12F7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14:paraId="35DD7A6D" w14:textId="3E2960D6" w:rsidR="00FD03FC" w:rsidRPr="00CF251C" w:rsidRDefault="00FD03FC" w:rsidP="00FD03FC">
      <w:pPr>
        <w:pStyle w:val="Titre2"/>
        <w:spacing w:before="120" w:line="24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Avec c</w:t>
      </w:r>
      <w:r w:rsidRPr="00CF251C">
        <w:rPr>
          <w:rFonts w:ascii="Arial" w:hAnsi="Arial" w:cs="Arial"/>
          <w:i/>
          <w:sz w:val="22"/>
          <w:szCs w:val="22"/>
        </w:rPr>
        <w:t>ylindre Dual XP2</w:t>
      </w:r>
      <w:r>
        <w:rPr>
          <w:rFonts w:ascii="Arial" w:hAnsi="Arial" w:cs="Arial"/>
          <w:i/>
          <w:sz w:val="22"/>
          <w:szCs w:val="22"/>
        </w:rPr>
        <w:t> :</w:t>
      </w:r>
    </w:p>
    <w:p w14:paraId="33F21787" w14:textId="6B8CBBB2" w:rsidR="00693753" w:rsidRPr="00C96406" w:rsidRDefault="00FD03FC" w:rsidP="00C96406">
      <w:pPr>
        <w:pStyle w:val="Titre2"/>
        <w:spacing w:before="120" w:line="240" w:lineRule="auto"/>
        <w:rPr>
          <w:rFonts w:ascii="Arial" w:hAnsi="Arial" w:cs="Arial"/>
          <w:iCs/>
          <w:sz w:val="22"/>
          <w:szCs w:val="22"/>
        </w:rPr>
      </w:pPr>
      <w:r w:rsidRPr="00BF67EA">
        <w:rPr>
          <w:rFonts w:ascii="Arial" w:hAnsi="Arial" w:cs="Arial"/>
          <w:sz w:val="22"/>
          <w:szCs w:val="22"/>
        </w:rPr>
        <w:t xml:space="preserve">La serrure </w:t>
      </w:r>
      <w:r w:rsidRPr="00BF67EA">
        <w:rPr>
          <w:rFonts w:ascii="Arial" w:hAnsi="Arial" w:cs="Arial"/>
          <w:iCs/>
          <w:sz w:val="22"/>
          <w:szCs w:val="22"/>
        </w:rPr>
        <w:t>à mortaiser</w:t>
      </w:r>
      <w:r>
        <w:rPr>
          <w:rFonts w:ascii="Arial" w:hAnsi="Arial" w:cs="Arial"/>
          <w:iCs/>
          <w:sz w:val="22"/>
          <w:szCs w:val="22"/>
        </w:rPr>
        <w:t xml:space="preserve"> multipoints</w:t>
      </w:r>
      <w:r w:rsidRPr="00BF67EA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à relevage </w:t>
      </w:r>
      <w:r w:rsidRPr="00BF67EA">
        <w:rPr>
          <w:rFonts w:ascii="Arial" w:hAnsi="Arial" w:cs="Arial"/>
          <w:iCs/>
          <w:sz w:val="22"/>
          <w:szCs w:val="22"/>
        </w:rPr>
        <w:t xml:space="preserve">de sécurité </w:t>
      </w:r>
      <w:r>
        <w:rPr>
          <w:rFonts w:ascii="Arial" w:hAnsi="Arial" w:cs="Arial"/>
          <w:b/>
          <w:iCs/>
          <w:sz w:val="22"/>
          <w:szCs w:val="22"/>
        </w:rPr>
        <w:t>Série 9171</w:t>
      </w:r>
      <w:r w:rsidRPr="00BF67EA">
        <w:rPr>
          <w:rFonts w:ascii="Arial" w:hAnsi="Arial" w:cs="Arial"/>
          <w:b/>
          <w:iCs/>
          <w:sz w:val="22"/>
          <w:szCs w:val="22"/>
        </w:rPr>
        <w:t xml:space="preserve"> </w:t>
      </w:r>
      <w:r>
        <w:rPr>
          <w:rFonts w:ascii="Arial" w:hAnsi="Arial" w:cs="Arial"/>
          <w:b/>
          <w:iCs/>
          <w:sz w:val="22"/>
          <w:szCs w:val="22"/>
        </w:rPr>
        <w:t>a2p</w:t>
      </w:r>
      <w:r w:rsidRPr="00BF67EA">
        <w:rPr>
          <w:rFonts w:ascii="Arial" w:hAnsi="Arial" w:cs="Arial"/>
          <w:b/>
          <w:iCs/>
          <w:sz w:val="22"/>
          <w:szCs w:val="22"/>
        </w:rPr>
        <w:t>* Bricard</w:t>
      </w:r>
      <w:r w:rsidRPr="006B12F7">
        <w:rPr>
          <w:rFonts w:ascii="Arial" w:hAnsi="Arial" w:cs="Arial"/>
          <w:b/>
          <w:iCs/>
          <w:sz w:val="22"/>
          <w:szCs w:val="22"/>
        </w:rPr>
        <w:t xml:space="preserve">, </w:t>
      </w:r>
      <w:r w:rsidR="00C96406" w:rsidRPr="00C96406">
        <w:rPr>
          <w:rFonts w:ascii="Arial" w:hAnsi="Arial" w:cs="Arial"/>
          <w:iCs/>
          <w:sz w:val="22"/>
          <w:szCs w:val="22"/>
        </w:rPr>
        <w:t>2 crochets, 3 rouleaux et coffre central avec pêne médian rectangulaire et pêne ½ tour (7 points de fermeture)</w:t>
      </w:r>
      <w:r>
        <w:rPr>
          <w:rFonts w:ascii="Arial" w:hAnsi="Arial" w:cs="Arial"/>
          <w:b/>
          <w:iCs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D01DD4">
        <w:rPr>
          <w:rFonts w:ascii="Arial" w:hAnsi="Arial" w:cs="Arial"/>
          <w:iCs/>
          <w:sz w:val="22"/>
          <w:szCs w:val="22"/>
        </w:rPr>
        <w:t>axe 50 mm et entraxe cylindre / fouillot 70 mm</w:t>
      </w:r>
      <w:r w:rsidR="003F60E6">
        <w:rPr>
          <w:rFonts w:ascii="Arial" w:hAnsi="Arial" w:cs="Arial"/>
          <w:iCs/>
          <w:sz w:val="22"/>
          <w:szCs w:val="22"/>
        </w:rPr>
        <w:t>, têtière zinguée</w:t>
      </w:r>
      <w:r w:rsidR="000A1B6F">
        <w:rPr>
          <w:rFonts w:ascii="Arial" w:hAnsi="Arial" w:cs="Arial"/>
          <w:iCs/>
          <w:sz w:val="22"/>
          <w:szCs w:val="22"/>
        </w:rPr>
        <w:t xml:space="preserve"> blanc</w:t>
      </w:r>
      <w:r w:rsidR="003F60E6">
        <w:rPr>
          <w:rFonts w:ascii="Arial" w:hAnsi="Arial" w:cs="Arial"/>
          <w:iCs/>
          <w:sz w:val="22"/>
          <w:szCs w:val="22"/>
        </w:rPr>
        <w:t xml:space="preserve">. </w:t>
      </w:r>
      <w:r w:rsidR="00D01DD4">
        <w:rPr>
          <w:rFonts w:ascii="Arial" w:hAnsi="Arial" w:cs="Arial"/>
          <w:sz w:val="22"/>
          <w:szCs w:val="22"/>
        </w:rPr>
        <w:t xml:space="preserve">Cette serrure est </w:t>
      </w:r>
      <w:r w:rsidRPr="001D3FBF">
        <w:rPr>
          <w:rFonts w:ascii="Arial" w:hAnsi="Arial" w:cs="Arial"/>
          <w:sz w:val="22"/>
          <w:szCs w:val="22"/>
        </w:rPr>
        <w:t xml:space="preserve">équipée de son cylindre de sécurité </w:t>
      </w:r>
      <w:r>
        <w:rPr>
          <w:rFonts w:ascii="Arial" w:hAnsi="Arial" w:cs="Arial"/>
          <w:b/>
          <w:sz w:val="22"/>
          <w:szCs w:val="22"/>
        </w:rPr>
        <w:t>Dual</w:t>
      </w:r>
      <w:r w:rsidRPr="007E5399">
        <w:rPr>
          <w:rFonts w:ascii="Arial" w:hAnsi="Arial" w:cs="Arial"/>
          <w:b/>
          <w:sz w:val="22"/>
          <w:szCs w:val="22"/>
        </w:rPr>
        <w:t xml:space="preserve"> XP</w:t>
      </w:r>
      <w:r>
        <w:rPr>
          <w:rFonts w:ascii="Arial" w:hAnsi="Arial" w:cs="Arial"/>
          <w:b/>
          <w:sz w:val="22"/>
          <w:szCs w:val="22"/>
        </w:rPr>
        <w:t>2</w:t>
      </w:r>
      <w:r w:rsidRPr="007E5399">
        <w:rPr>
          <w:rFonts w:ascii="Arial" w:hAnsi="Arial" w:cs="Arial"/>
          <w:b/>
          <w:sz w:val="22"/>
          <w:szCs w:val="22"/>
        </w:rPr>
        <w:t xml:space="preserve"> Bricard</w:t>
      </w:r>
      <w:r>
        <w:rPr>
          <w:rFonts w:ascii="Arial" w:hAnsi="Arial" w:cs="Arial"/>
          <w:b/>
          <w:sz w:val="22"/>
          <w:szCs w:val="22"/>
        </w:rPr>
        <w:t xml:space="preserve"> avec protecteur,</w:t>
      </w:r>
      <w:r w:rsidRPr="001D3FBF">
        <w:rPr>
          <w:rFonts w:ascii="Arial" w:hAnsi="Arial" w:cs="Arial"/>
          <w:sz w:val="22"/>
          <w:szCs w:val="22"/>
        </w:rPr>
        <w:t xml:space="preserve"> </w:t>
      </w:r>
      <w:r w:rsidR="00693753">
        <w:rPr>
          <w:rFonts w:ascii="Arial" w:hAnsi="Arial" w:cs="Arial"/>
          <w:sz w:val="22"/>
          <w:szCs w:val="22"/>
        </w:rPr>
        <w:t>avec 12 goupilles sur 3 rangées, résistant au bumping et débrayable de série</w:t>
      </w:r>
      <w:r w:rsidR="00C96406">
        <w:rPr>
          <w:rFonts w:ascii="Arial" w:hAnsi="Arial" w:cs="Arial"/>
          <w:sz w:val="22"/>
          <w:szCs w:val="22"/>
        </w:rPr>
        <w:t xml:space="preserve"> et garantie 10 ans</w:t>
      </w:r>
      <w:r w:rsidR="00693753">
        <w:rPr>
          <w:rFonts w:ascii="Arial" w:hAnsi="Arial" w:cs="Arial"/>
          <w:sz w:val="22"/>
          <w:szCs w:val="22"/>
        </w:rPr>
        <w:t>. Le cylindre sera livré avec clés réversibles brevetées avec mobile et inserts bleus, i</w:t>
      </w:r>
      <w:r w:rsidR="00693753" w:rsidRPr="001D3FBF">
        <w:rPr>
          <w:rFonts w:ascii="Arial" w:hAnsi="Arial" w:cs="Arial"/>
          <w:sz w:val="22"/>
          <w:szCs w:val="22"/>
        </w:rPr>
        <w:t xml:space="preserve">ncopiables </w:t>
      </w:r>
      <w:r w:rsidR="00693753">
        <w:rPr>
          <w:rFonts w:ascii="Arial" w:hAnsi="Arial" w:cs="Arial"/>
          <w:sz w:val="22"/>
          <w:szCs w:val="22"/>
        </w:rPr>
        <w:t xml:space="preserve">et fournies avec </w:t>
      </w:r>
      <w:r w:rsidR="00693753" w:rsidRPr="001D3FBF">
        <w:rPr>
          <w:rFonts w:ascii="Arial" w:hAnsi="Arial" w:cs="Arial"/>
          <w:sz w:val="22"/>
          <w:szCs w:val="22"/>
        </w:rPr>
        <w:t>carte de propriété</w:t>
      </w:r>
      <w:r w:rsidR="00693753">
        <w:rPr>
          <w:rFonts w:ascii="Arial" w:hAnsi="Arial" w:cs="Arial"/>
          <w:sz w:val="22"/>
          <w:szCs w:val="22"/>
        </w:rPr>
        <w:t>.</w:t>
      </w:r>
      <w:r w:rsidR="00693753">
        <w:rPr>
          <w:rFonts w:ascii="Arial" w:hAnsi="Arial" w:cs="Arial"/>
          <w:sz w:val="22"/>
          <w:szCs w:val="22"/>
        </w:rPr>
        <w:br/>
      </w:r>
      <w:r w:rsidR="00693753" w:rsidRPr="001D3FBF">
        <w:rPr>
          <w:rFonts w:ascii="Arial" w:hAnsi="Arial" w:cs="Arial"/>
          <w:bCs/>
          <w:iCs/>
          <w:sz w:val="22"/>
          <w:szCs w:val="22"/>
        </w:rPr>
        <w:t>La résistance à l’effraction</w:t>
      </w:r>
      <w:r w:rsidR="00693753">
        <w:rPr>
          <w:rFonts w:ascii="Arial" w:hAnsi="Arial" w:cs="Arial"/>
          <w:bCs/>
          <w:iCs/>
          <w:sz w:val="22"/>
          <w:szCs w:val="22"/>
        </w:rPr>
        <w:t xml:space="preserve"> de la serrure</w:t>
      </w:r>
      <w:r w:rsidR="00693753" w:rsidRPr="001D3FBF">
        <w:rPr>
          <w:rFonts w:ascii="Arial" w:hAnsi="Arial" w:cs="Arial"/>
          <w:bCs/>
          <w:iCs/>
          <w:sz w:val="22"/>
          <w:szCs w:val="22"/>
        </w:rPr>
        <w:t xml:space="preserve"> sera assurée par </w:t>
      </w:r>
      <w:r w:rsidR="00693753">
        <w:rPr>
          <w:rFonts w:ascii="Arial" w:hAnsi="Arial" w:cs="Arial"/>
          <w:bCs/>
          <w:iCs/>
          <w:sz w:val="22"/>
          <w:szCs w:val="22"/>
        </w:rPr>
        <w:t>2 crochets placés aux extrémités de la têtière</w:t>
      </w:r>
      <w:r w:rsidR="00D01DD4">
        <w:rPr>
          <w:rFonts w:ascii="Arial" w:hAnsi="Arial" w:cs="Arial"/>
          <w:bCs/>
          <w:iCs/>
          <w:sz w:val="22"/>
          <w:szCs w:val="22"/>
        </w:rPr>
        <w:t xml:space="preserve"> et un pêne dormant central rectangulaire avec insert anti-sciage</w:t>
      </w:r>
      <w:r w:rsidR="00693753">
        <w:rPr>
          <w:rFonts w:ascii="Arial" w:hAnsi="Arial" w:cs="Arial"/>
          <w:bCs/>
          <w:iCs/>
          <w:sz w:val="22"/>
          <w:szCs w:val="22"/>
        </w:rPr>
        <w:t>. L’isolation phonique et thermique sera assurée par 3 rouleaux (2 rouleaux aux extrémités de la têtière et 1 rouleau au-dessus du coffre central). Résistance 96 heures au brouillard salin.</w:t>
      </w:r>
    </w:p>
    <w:p w14:paraId="3E2ACCE2" w14:textId="697D591A" w:rsidR="00693753" w:rsidRDefault="00693753" w:rsidP="0024708F">
      <w:pPr>
        <w:rPr>
          <w:rFonts w:ascii="Arial" w:hAnsi="Arial" w:cs="Arial"/>
          <w:sz w:val="22"/>
          <w:szCs w:val="22"/>
        </w:rPr>
      </w:pPr>
    </w:p>
    <w:sectPr w:rsidR="00693753" w:rsidSect="007F614B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C6227" w14:textId="77777777" w:rsidR="00535C4B" w:rsidRDefault="00535C4B" w:rsidP="00BD7B5D">
      <w:r>
        <w:separator/>
      </w:r>
    </w:p>
  </w:endnote>
  <w:endnote w:type="continuationSeparator" w:id="0">
    <w:p w14:paraId="50024EC3" w14:textId="77777777" w:rsidR="00535C4B" w:rsidRDefault="00535C4B" w:rsidP="00BD7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5CB4C" w14:textId="77777777" w:rsidR="00BD7B5D" w:rsidRDefault="00BD7B5D">
    <w:pPr>
      <w:pStyle w:val="Pieddepage"/>
    </w:pPr>
  </w:p>
  <w:p w14:paraId="4714EB84" w14:textId="77777777" w:rsidR="00BD7B5D" w:rsidRDefault="00BD7B5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8C4FA" w14:textId="77777777" w:rsidR="00535C4B" w:rsidRDefault="00535C4B" w:rsidP="00BD7B5D">
      <w:r>
        <w:separator/>
      </w:r>
    </w:p>
  </w:footnote>
  <w:footnote w:type="continuationSeparator" w:id="0">
    <w:p w14:paraId="11CEAF42" w14:textId="77777777" w:rsidR="00535C4B" w:rsidRDefault="00535C4B" w:rsidP="00BD7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49610" w14:textId="77777777" w:rsidR="003E4A9E" w:rsidRDefault="00482394">
    <w:pPr>
      <w:pStyle w:val="En-tte"/>
    </w:pPr>
    <w:r w:rsidRPr="004430E5">
      <w:rPr>
        <w:rFonts w:ascii="Arial" w:hAnsi="Arial" w:cs="Arial"/>
        <w:b/>
        <w:i/>
        <w:noProof/>
        <w:sz w:val="22"/>
        <w:szCs w:val="22"/>
        <w:u w:val="single"/>
      </w:rPr>
      <w:drawing>
        <wp:anchor distT="0" distB="0" distL="114300" distR="114300" simplePos="0" relativeHeight="251667456" behindDoc="0" locked="0" layoutInCell="1" allowOverlap="1" wp14:anchorId="2C3A3406" wp14:editId="4FEA8C31">
          <wp:simplePos x="0" y="0"/>
          <wp:positionH relativeFrom="rightMargin">
            <wp:align>left</wp:align>
          </wp:positionH>
          <wp:positionV relativeFrom="paragraph">
            <wp:posOffset>14547</wp:posOffset>
          </wp:positionV>
          <wp:extent cx="496487" cy="318593"/>
          <wp:effectExtent l="0" t="0" r="0" b="5715"/>
          <wp:wrapNone/>
          <wp:docPr id="2" name="Picture 3" descr="\\serv-donnees\ncarteronhebdo$\ALLEGION\Logo\Allegion_Logos\Allegion_Logos\ALLE_RGB_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3" descr="\\serv-donnees\ncarteronhebdo$\ALLEGION\Logo\Allegion_Logos\Allegion_Logos\ALLE_RGB_V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487" cy="3185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4A9E">
      <w:rPr>
        <w:rFonts w:ascii="Arial" w:hAnsi="Arial" w:cs="Arial"/>
        <w:b/>
        <w:bCs/>
        <w:iCs/>
        <w:noProof/>
        <w:color w:val="808080"/>
        <w:sz w:val="36"/>
        <w:szCs w:val="3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110E9C" wp14:editId="4D6A7C91">
              <wp:simplePos x="0" y="0"/>
              <wp:positionH relativeFrom="margin">
                <wp:posOffset>0</wp:posOffset>
              </wp:positionH>
              <wp:positionV relativeFrom="margin">
                <wp:posOffset>-316865</wp:posOffset>
              </wp:positionV>
              <wp:extent cx="2062480" cy="1881505"/>
              <wp:effectExtent l="0" t="0" r="13970" b="23495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62480" cy="188150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B7A7E7" id="Rectangle 1" o:spid="_x0000_s1026" style="position:absolute;margin-left:0;margin-top:-24.95pt;width:162.4pt;height:148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" fillcolor="#ed7d31 [3205]" strokecolor="#ed7d31 [3205]" strokeweight="1pt">
              <w10:wrap type="square" anchorx="margin" anchory="margin"/>
            </v:rect>
          </w:pict>
        </mc:Fallback>
      </mc:AlternateContent>
    </w:r>
  </w:p>
  <w:p w14:paraId="20EDD542" w14:textId="77777777" w:rsidR="003E4A9E" w:rsidRDefault="00193C46" w:rsidP="00212D05">
    <w:pPr>
      <w:pStyle w:val="En-tte"/>
      <w:tabs>
        <w:tab w:val="left" w:pos="284"/>
      </w:tabs>
    </w:pPr>
    <w:r>
      <w:rPr>
        <w:noProof/>
      </w:rPr>
      <w:drawing>
        <wp:anchor distT="0" distB="0" distL="114300" distR="114300" simplePos="0" relativeHeight="251668480" behindDoc="0" locked="0" layoutInCell="1" allowOverlap="1" wp14:anchorId="0939B74C" wp14:editId="06399250">
          <wp:simplePos x="0" y="0"/>
          <wp:positionH relativeFrom="margin">
            <wp:posOffset>57150</wp:posOffset>
          </wp:positionH>
          <wp:positionV relativeFrom="margin">
            <wp:posOffset>-190500</wp:posOffset>
          </wp:positionV>
          <wp:extent cx="1952625" cy="503555"/>
          <wp:effectExtent l="0" t="0" r="9525" b="0"/>
          <wp:wrapSquare wrapText="bothSides"/>
          <wp:docPr id="5" name="Imag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4A9E">
      <w:rPr>
        <w:rFonts w:ascii="Arial" w:hAnsi="Arial" w:cs="Arial"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9AEC746" wp14:editId="711FBBD1">
              <wp:simplePos x="0" y="0"/>
              <wp:positionH relativeFrom="column">
                <wp:posOffset>76200</wp:posOffset>
              </wp:positionH>
              <wp:positionV relativeFrom="paragraph">
                <wp:posOffset>804545</wp:posOffset>
              </wp:positionV>
              <wp:extent cx="1712595" cy="886460"/>
              <wp:effectExtent l="0" t="0" r="20955" b="2794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5" cy="88646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6350">
                        <a:solidFill>
                          <a:schemeClr val="accent2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7536A3" w14:textId="77777777" w:rsidR="00212D05" w:rsidRDefault="00212D05" w:rsidP="003E4A9E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i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  <w:p w14:paraId="50BDF2D7" w14:textId="77777777" w:rsidR="003E4A9E" w:rsidRPr="007F1E9F" w:rsidRDefault="003E4A9E" w:rsidP="00212D05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2"/>
                            </w:rPr>
                          </w:pPr>
                          <w:r w:rsidRPr="007F1E9F">
                            <w:rPr>
                              <w:rFonts w:ascii="Arial" w:hAnsi="Arial" w:cs="Arial"/>
                              <w:bCs/>
                              <w:iCs/>
                              <w:color w:val="FFFFFF" w:themeColor="background1"/>
                              <w:sz w:val="36"/>
                              <w:szCs w:val="32"/>
                            </w:rPr>
                            <w:t>Descriptif type pour C.C.T.P.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AEC746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6pt;margin-top:63.35pt;width:134.85pt;height:6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" fillcolor="#ed7d31 [3205]" strokecolor="#ed7d31 [3205]" strokeweight=".5pt">
              <v:textbox>
                <w:txbxContent>
                  <w:p w14:paraId="697536A3" w14:textId="77777777" w:rsidR="00212D05" w:rsidRDefault="00212D05" w:rsidP="003E4A9E">
                    <w:pPr>
                      <w:jc w:val="center"/>
                      <w:rPr>
                        <w:rFonts w:ascii="Arial" w:hAnsi="Arial" w:cs="Arial"/>
                        <w:bCs/>
                        <w:iCs/>
                        <w:color w:val="FFFFFF" w:themeColor="background1"/>
                        <w:sz w:val="32"/>
                        <w:szCs w:val="32"/>
                      </w:rPr>
                    </w:pPr>
                  </w:p>
                  <w:p w14:paraId="50BDF2D7" w14:textId="77777777" w:rsidR="003E4A9E" w:rsidRPr="007F1E9F" w:rsidRDefault="003E4A9E" w:rsidP="00212D05">
                    <w:pPr>
                      <w:rPr>
                        <w:rFonts w:ascii="Arial" w:hAnsi="Arial" w:cs="Arial"/>
                        <w:color w:val="FFFFFF" w:themeColor="background1"/>
                        <w:sz w:val="36"/>
                        <w:szCs w:val="32"/>
                      </w:rPr>
                    </w:pPr>
                    <w:r w:rsidRPr="007F1E9F">
                      <w:rPr>
                        <w:rFonts w:ascii="Arial" w:hAnsi="Arial" w:cs="Arial"/>
                        <w:bCs/>
                        <w:iCs/>
                        <w:color w:val="FFFFFF" w:themeColor="background1"/>
                        <w:sz w:val="36"/>
                        <w:szCs w:val="32"/>
                      </w:rPr>
                      <w:t>Descriptif type pour C.C.T.P.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6378CC"/>
    <w:multiLevelType w:val="hybridMultilevel"/>
    <w:tmpl w:val="05BEBC54"/>
    <w:lvl w:ilvl="0" w:tplc="942250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083BE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261A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1A4D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D6BA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92B0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5A8E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7E84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28EE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98306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B5D"/>
    <w:rsid w:val="00013B38"/>
    <w:rsid w:val="000419C6"/>
    <w:rsid w:val="0009700F"/>
    <w:rsid w:val="000A1B6F"/>
    <w:rsid w:val="000B1D52"/>
    <w:rsid w:val="000F3C09"/>
    <w:rsid w:val="00112D49"/>
    <w:rsid w:val="00114E42"/>
    <w:rsid w:val="0015234B"/>
    <w:rsid w:val="00193C46"/>
    <w:rsid w:val="00201E12"/>
    <w:rsid w:val="00212D05"/>
    <w:rsid w:val="0024708F"/>
    <w:rsid w:val="002A25DF"/>
    <w:rsid w:val="002B7284"/>
    <w:rsid w:val="002C6E44"/>
    <w:rsid w:val="00346B01"/>
    <w:rsid w:val="0036158E"/>
    <w:rsid w:val="003C3059"/>
    <w:rsid w:val="003E4A9E"/>
    <w:rsid w:val="003F60E6"/>
    <w:rsid w:val="00411D63"/>
    <w:rsid w:val="00440AA4"/>
    <w:rsid w:val="004424AC"/>
    <w:rsid w:val="00470D9C"/>
    <w:rsid w:val="00482394"/>
    <w:rsid w:val="004A073D"/>
    <w:rsid w:val="00535C4B"/>
    <w:rsid w:val="00573ED2"/>
    <w:rsid w:val="005A07F1"/>
    <w:rsid w:val="0069211E"/>
    <w:rsid w:val="00693753"/>
    <w:rsid w:val="006B12F7"/>
    <w:rsid w:val="006C0854"/>
    <w:rsid w:val="00723674"/>
    <w:rsid w:val="00737EA3"/>
    <w:rsid w:val="007E5399"/>
    <w:rsid w:val="007F1E9F"/>
    <w:rsid w:val="007F614B"/>
    <w:rsid w:val="0089474E"/>
    <w:rsid w:val="008C4A52"/>
    <w:rsid w:val="008D7AA9"/>
    <w:rsid w:val="00950955"/>
    <w:rsid w:val="009B016C"/>
    <w:rsid w:val="00A03A15"/>
    <w:rsid w:val="00A84683"/>
    <w:rsid w:val="00A92551"/>
    <w:rsid w:val="00AA1592"/>
    <w:rsid w:val="00AE2014"/>
    <w:rsid w:val="00AE2638"/>
    <w:rsid w:val="00AE5931"/>
    <w:rsid w:val="00B643B9"/>
    <w:rsid w:val="00B76F62"/>
    <w:rsid w:val="00BD7B5D"/>
    <w:rsid w:val="00BF67EA"/>
    <w:rsid w:val="00C07402"/>
    <w:rsid w:val="00C96406"/>
    <w:rsid w:val="00CA125F"/>
    <w:rsid w:val="00CF251C"/>
    <w:rsid w:val="00D01DD4"/>
    <w:rsid w:val="00E1334A"/>
    <w:rsid w:val="00E13FB6"/>
    <w:rsid w:val="00F11337"/>
    <w:rsid w:val="00F2094B"/>
    <w:rsid w:val="00F77FFB"/>
    <w:rsid w:val="00FA359D"/>
    <w:rsid w:val="00FA5A40"/>
    <w:rsid w:val="00FD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EDFBD06"/>
  <w15:chartTrackingRefBased/>
  <w15:docId w15:val="{3B8B00C7-70E0-486B-9F9E-B257C589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7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BD7B5D"/>
    <w:pPr>
      <w:keepNext/>
      <w:spacing w:line="360" w:lineRule="auto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D7B5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BD7B5D"/>
    <w:pPr>
      <w:spacing w:line="360" w:lineRule="auto"/>
      <w:ind w:left="284"/>
      <w:jc w:val="both"/>
    </w:pPr>
    <w:rPr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BD7B5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unhideWhenUsed/>
    <w:rsid w:val="00BD7B5D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BD7B5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D7B5D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7B5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0AA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0AA4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4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41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2E3FE4C1437A4087A24B47240A19A4" ma:contentTypeVersion="2" ma:contentTypeDescription="Crée un document." ma:contentTypeScope="" ma:versionID="6678bbe6c083b5a03e11a243c27dc698">
  <xsd:schema xmlns:xsd="http://www.w3.org/2001/XMLSchema" xmlns:xs="http://www.w3.org/2001/XMLSchema" xmlns:p="http://schemas.microsoft.com/office/2006/metadata/properties" xmlns:ns2="86a40a6d-9f72-425d-80fc-0a3e9aee4d89" targetNamespace="http://schemas.microsoft.com/office/2006/metadata/properties" ma:root="true" ma:fieldsID="54d3d7c730bc8b73eeb5f5d1ca5a2af5" ns2:_="">
    <xsd:import namespace="86a40a6d-9f72-425d-80fc-0a3e9aee4d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40a6d-9f72-425d-80fc-0a3e9aee4d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432335-C7E3-4192-8963-1059E30A70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60C6E6-FB3E-45D6-84F4-553F307EAD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a40a6d-9f72-425d-80fc-0a3e9aee4d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CA3BB3-1590-47BE-928A-65F6558F9F0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f29f1b7d-14c5-42d2-abb9-ca5b701a891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2011DAA-DD33-4125-98AC-2951FCF7B8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361</Words>
  <Characters>1986</Characters>
  <Application>Microsoft Office Word</Application>
  <DocSecurity>4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Dubois, Pamela</dc:creator>
  <cp:keywords/>
  <dc:description/>
  <cp:lastModifiedBy>Kania, Magali</cp:lastModifiedBy>
  <cp:revision>2</cp:revision>
  <cp:lastPrinted>2019-03-25T07:25:00Z</cp:lastPrinted>
  <dcterms:created xsi:type="dcterms:W3CDTF">2024-03-11T12:47:00Z</dcterms:created>
  <dcterms:modified xsi:type="dcterms:W3CDTF">2024-03-11T12:47:00Z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0x010100A12E3FE4C1437A4087A24B47240A19A4</vt:lpwstr>
  </property>
  <property fmtid="{D5CDD505-2E9C-101B-9397-08002B2CF9AE}" pid="3" name="Order">
    <vt:r8>1264400</vt:r8>
  </property>
  <property fmtid="{D5CDD505-2E9C-101B-9397-08002B2CF9AE}" pid="4" name="_ExtendedDescription">
    <vt:lpwstr/>
  </property>
</Properties>
</file>